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1D855152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заключения договора аренды земельных участков</w:t>
      </w:r>
      <w:r w:rsidR="00C34F9B">
        <w:rPr>
          <w:rFonts w:ascii="Times New Roman" w:hAnsi="Times New Roman" w:cs="Times New Roman"/>
          <w:sz w:val="28"/>
          <w:szCs w:val="28"/>
        </w:rPr>
        <w:t xml:space="preserve"> на</w:t>
      </w:r>
      <w:r w:rsidR="00340BCE">
        <w:rPr>
          <w:rFonts w:ascii="Times New Roman" w:hAnsi="Times New Roman" w:cs="Times New Roman"/>
          <w:sz w:val="28"/>
          <w:szCs w:val="28"/>
        </w:rPr>
        <w:t xml:space="preserve"> 26.07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7DBD4B50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</w:t>
      </w:r>
      <w:r w:rsidR="00D578FC" w:rsidRPr="00D578FC">
        <w:rPr>
          <w:sz w:val="28"/>
          <w:szCs w:val="28"/>
        </w:rPr>
        <w:t>распоряжение от 11.08.2023 № 2037</w:t>
      </w:r>
      <w:r w:rsidR="002D0D4A" w:rsidRPr="00CA20D0">
        <w:rPr>
          <w:sz w:val="28"/>
          <w:szCs w:val="28"/>
        </w:rPr>
        <w:t xml:space="preserve">, </w:t>
      </w:r>
      <w:r w:rsidR="007432D2">
        <w:rPr>
          <w:sz w:val="28"/>
          <w:szCs w:val="28"/>
        </w:rPr>
        <w:t>по лоту № 2</w:t>
      </w:r>
      <w:r w:rsidR="00CA20D0" w:rsidRPr="00CA20D0">
        <w:rPr>
          <w:sz w:val="28"/>
          <w:szCs w:val="28"/>
        </w:rPr>
        <w:t xml:space="preserve"> – распоряжение от </w:t>
      </w:r>
      <w:r w:rsidR="00D578FC">
        <w:rPr>
          <w:sz w:val="28"/>
          <w:szCs w:val="28"/>
        </w:rPr>
        <w:t>29</w:t>
      </w:r>
      <w:r w:rsidR="00F50A44">
        <w:rPr>
          <w:sz w:val="28"/>
          <w:szCs w:val="28"/>
        </w:rPr>
        <w:t>.01.2024</w:t>
      </w:r>
      <w:r w:rsidR="00CA20D0" w:rsidRPr="00CA20D0">
        <w:rPr>
          <w:sz w:val="28"/>
          <w:szCs w:val="28"/>
        </w:rPr>
        <w:t xml:space="preserve"> № </w:t>
      </w:r>
      <w:r w:rsidR="00D578FC">
        <w:rPr>
          <w:sz w:val="28"/>
          <w:szCs w:val="28"/>
        </w:rPr>
        <w:t>207</w:t>
      </w:r>
      <w:r w:rsidR="008042B1">
        <w:rPr>
          <w:sz w:val="28"/>
          <w:szCs w:val="28"/>
        </w:rPr>
        <w:t>,</w:t>
      </w:r>
      <w:r w:rsidR="008042B1" w:rsidRPr="008042B1">
        <w:t xml:space="preserve"> </w:t>
      </w:r>
      <w:r w:rsidR="00340BCE">
        <w:rPr>
          <w:sz w:val="28"/>
          <w:szCs w:val="28"/>
        </w:rPr>
        <w:t>по лоту № 3</w:t>
      </w:r>
      <w:r w:rsidR="00C15A5A">
        <w:rPr>
          <w:sz w:val="28"/>
          <w:szCs w:val="28"/>
        </w:rPr>
        <w:t xml:space="preserve"> – распоряжение от 18.03.2024 № 717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1.3. Извещение о проведен</w:t>
      </w:r>
      <w:proofErr w:type="gramStart"/>
      <w:r w:rsidRPr="004B5CAC">
        <w:rPr>
          <w:sz w:val="28"/>
          <w:szCs w:val="28"/>
        </w:rPr>
        <w:t>ии ау</w:t>
      </w:r>
      <w:proofErr w:type="gramEnd"/>
      <w:r w:rsidRPr="004B5CAC">
        <w:rPr>
          <w:sz w:val="28"/>
          <w:szCs w:val="28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13540CF6" w:rsidR="00D578FC" w:rsidRPr="004262CF" w:rsidRDefault="00D578FC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1110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разрешенное использование: бытовое обслуживание. Адрес участка: Пермский край, р-н Пермский,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Пальниковское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с/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с. Нижний Пальник, ул. Советская, з/у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а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Кадастровый номер: 59:32:1520001:157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 w:rsidRPr="00B467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зоне газопровода, площадь земельного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участка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покрытая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27,01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частично расположен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санитарно-защитной зоне предприятий, сооружений и иных объектов: Склад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площадь земельного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участка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покрываемая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239,34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Начальная цена величины годовой арендной платы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 Задаток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</w:t>
      </w:r>
    </w:p>
    <w:p w14:paraId="7F53360C" w14:textId="77777777" w:rsidR="00D578FC" w:rsidRPr="004262CF" w:rsidRDefault="00D578FC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Территориальная зона: Ж-1 «Зона застройки индивидуальными жилыми домами». Параметры разрешенного строительства объектов капитального строительства в зоне Ж-1: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Этажность до 3 этажей, максимальный процент застройки в границах земельного участка,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определяемый как отношение суммарной площади земельного участка, которая может быть застроена, ко всей площади земельного участка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  <w:proofErr w:type="gramEnd"/>
    </w:p>
    <w:p w14:paraId="364D7175" w14:textId="77777777" w:rsidR="00D578FC" w:rsidRDefault="00D578FC" w:rsidP="00D578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Информация о возможности подключения к сетям: согласно письму АО «Газпром газораспределение Пермь»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13.04.2022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ПР-1067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Pr="009448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 частный газопровод низкого давления в границах земельного участка по ул. Советская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администрации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Пальниковского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12.02.2018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сети централизованного теплоснабжения отсутствуют, сети централизованного газоснабжения имеются.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Сети центрального водоснабжения и водоотведения находятся в ветхом и аварийном состоянии, присоединение строящихся объектов к сетям не осуществляется.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ОАО «МРСК Урала» от 31.08.2021 № ПЭ/ЦЭС/01-22/8352 имеет техническую возможность технологического присоединения к электрическим сетям с присоединяемой мощностью 15 кВт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31EA470" w14:textId="7169582C" w:rsidR="0021701E" w:rsidRPr="0021701E" w:rsidRDefault="00CA20D0" w:rsidP="00217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7432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1743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склады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поселок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</w:t>
      </w:r>
      <w:proofErr w:type="spellEnd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улица Промышленная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земельный участок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1Г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59:32:0010003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5159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зоне санитарной охраны водозаборной скважины № 2 (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III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пояс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proofErr w:type="gram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</w:t>
      </w:r>
      <w:proofErr w:type="gram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0,4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(7,59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прибрежной защитной полосе бассейна реки Сылва (548,95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величины годовой арендной платы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E80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000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шестьдесят две</w:t>
      </w:r>
      <w:r w:rsidR="00E80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62 000,00 (шестьдесят две тысячи) рублей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29974CDB" w14:textId="39FF8573" w:rsidR="0021701E" w:rsidRPr="0021701E" w:rsidRDefault="0021701E" w:rsidP="00217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П-2 «Зона производственных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объектов V класса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опасности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». Параметры разрешенного строительства объектов капи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тального строительства в зоне П-2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Предельное количество этажей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Максимальный процент застройки в границах земельного участка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60 %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bookmarkStart w:id="0" w:name="_Hlk157002673"/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Подготовлен градостроительный план земельного участка</w:t>
      </w:r>
      <w:bookmarkEnd w:id="0"/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777CD8AB" w14:textId="1A61200D" w:rsidR="00CA20D0" w:rsidRDefault="0021701E" w:rsidP="000D24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«Газпром газораспределение Пермь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 филиал в Пермском районе от 07.12.2023 № ПР-4972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газопровод высокого давления 1 категории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ул. УЖД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Ориентировочное расстояние от точки подключения до границы участка –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1399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СЭД-2023-299-01-02исх-887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21.11.2023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централизованным сетям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холодного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водоснабжения.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– водопроводный колодец по ул. Промышленная. </w:t>
      </w:r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Отвод сточных вод от </w:t>
      </w:r>
      <w:proofErr w:type="gramStart"/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объекта</w:t>
      </w:r>
      <w:proofErr w:type="gramEnd"/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возможно предусмотреть в герметичный накопитель с последующим вывозом.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теплоснабжения отсутствует.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 техническая возможность подключения к сетям электроснабжения ПАО «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(письмо от 20.11.2023 № ПЭ/Ц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ЭС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/22/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11329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CA20D0"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5CCF64FD" w14:textId="1675DCF0" w:rsidR="0048756B" w:rsidRPr="0021701E" w:rsidRDefault="0048756B" w:rsidP="004875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340B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8336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Мира,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39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59:32:0180005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5174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ВЛ-6 </w:t>
      </w:r>
      <w:proofErr w:type="spellStart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1240,21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в охранной зоне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- МССС ВОЛС Звездный-</w:t>
      </w:r>
      <w:proofErr w:type="spellStart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proofErr w:type="spellStart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Кукуштан-Платошино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420,78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292 100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двести девяносто две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5D731B" w:rsidRP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292 100,00 (двести девяносто две тысячи сто)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B62217E" w14:textId="77777777" w:rsidR="0048756B" w:rsidRPr="00415700" w:rsidRDefault="0048756B" w:rsidP="004875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зона: П-2 «Зона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одственных объектов IV-V класса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опасности». Параметры разрешенного строительства объектов капитального строительства в зоне П-2: Предельное количество этажей: не подлежит установлению. Максимальный процент застройки в границах земельного участка: 60 %.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 Подготовлен градостроительный план земельного участка в электронном виде.</w:t>
      </w:r>
    </w:p>
    <w:p w14:paraId="1EABA19D" w14:textId="7882493E" w:rsidR="0048756B" w:rsidRDefault="0048756B" w:rsidP="004875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подключения к сетям: согласно письму АО «Газпром газораспределение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 от 24.01.2024 № ПР-253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давления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Мира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Согласно письму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инфраструктурой и благоустройством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-01-10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централизованным сетям водоснабжения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в связи с отсутствием сетей вблизи расположения земельного участка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сточных вод от </w:t>
      </w:r>
      <w:proofErr w:type="gram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предусмотреть в герметичный накопитель с последующим вывозом. В настоящее время техническая возможность технологического присоединения к электрическим сетям ПАО «</w:t>
      </w:r>
      <w:proofErr w:type="spell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 отсутствует. Для ее обеспечения необходимо предусмотреть строительство электросетевых объектов (письмо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«Пермэнерго»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 № ПЭ/ЦЭС/01/22/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807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письму ПАО «Ростелеком» от 04.03.2024 № 01/05/28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д. 32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2B6C15B8" w14:textId="546EF2E0" w:rsidR="00F227EA" w:rsidRPr="00884F3B" w:rsidRDefault="00F227EA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</w:t>
      </w:r>
      <w:proofErr w:type="gram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3.2. Реквизиты счета для перечисления денежных сре</w:t>
      </w:r>
      <w:proofErr w:type="gramStart"/>
      <w:r w:rsidRPr="00F227E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F227EA">
        <w:rPr>
          <w:rFonts w:ascii="Times New Roman" w:hAnsi="Times New Roman" w:cs="Times New Roman"/>
          <w:sz w:val="28"/>
          <w:szCs w:val="28"/>
        </w:rPr>
        <w:t xml:space="preserve">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</w:t>
      </w:r>
      <w:proofErr w:type="gramStart"/>
      <w:r w:rsidRPr="00B00D74">
        <w:rPr>
          <w:sz w:val="28"/>
          <w:szCs w:val="28"/>
        </w:rPr>
        <w:t>считается существенным нарушением требований и условий Извещения и ведет</w:t>
      </w:r>
      <w:proofErr w:type="gramEnd"/>
      <w:r w:rsidRPr="00B00D74">
        <w:rPr>
          <w:sz w:val="28"/>
          <w:szCs w:val="28"/>
        </w:rPr>
        <w:t xml:space="preserve">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 xml:space="preserve">3.6. Организатор аукциона в течение трех рабочих дней </w:t>
      </w:r>
      <w:proofErr w:type="gramStart"/>
      <w:r w:rsidRPr="00B00D7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00D74">
        <w:rPr>
          <w:rFonts w:ascii="Times New Roman" w:hAnsi="Times New Roman" w:cs="Times New Roman"/>
          <w:sz w:val="28"/>
          <w:szCs w:val="28"/>
        </w:rPr>
        <w:t xml:space="preserve">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07C06680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340BCE">
        <w:rPr>
          <w:rFonts w:ascii="Times New Roman" w:hAnsi="Times New Roman" w:cs="Times New Roman"/>
          <w:sz w:val="28"/>
          <w:szCs w:val="28"/>
        </w:rPr>
        <w:t>20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340BCE">
        <w:rPr>
          <w:rFonts w:ascii="Times New Roman" w:hAnsi="Times New Roman" w:cs="Times New Roman"/>
          <w:sz w:val="28"/>
          <w:szCs w:val="28"/>
        </w:rPr>
        <w:t>июня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6B9A866B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340BCE">
        <w:rPr>
          <w:rFonts w:ascii="Times New Roman" w:hAnsi="Times New Roman" w:cs="Times New Roman"/>
          <w:sz w:val="28"/>
          <w:szCs w:val="28"/>
        </w:rPr>
        <w:t>22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40BCE">
        <w:rPr>
          <w:rFonts w:ascii="Times New Roman" w:hAnsi="Times New Roman" w:cs="Times New Roman"/>
          <w:sz w:val="28"/>
          <w:szCs w:val="28"/>
        </w:rPr>
        <w:t>июл</w:t>
      </w:r>
      <w:r w:rsidR="00C34F9B">
        <w:rPr>
          <w:rFonts w:ascii="Times New Roman" w:hAnsi="Times New Roman" w:cs="Times New Roman"/>
          <w:sz w:val="28"/>
          <w:szCs w:val="28"/>
        </w:rPr>
        <w:t>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6B889543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340BCE">
        <w:rPr>
          <w:rFonts w:ascii="Times New Roman" w:hAnsi="Times New Roman" w:cs="Times New Roman"/>
          <w:sz w:val="28"/>
          <w:szCs w:val="28"/>
        </w:rPr>
        <w:t>25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340BCE">
        <w:rPr>
          <w:rFonts w:ascii="Times New Roman" w:hAnsi="Times New Roman" w:cs="Times New Roman"/>
          <w:sz w:val="28"/>
          <w:szCs w:val="28"/>
        </w:rPr>
        <w:t>июл</w:t>
      </w:r>
      <w:r w:rsidR="00C34F9B">
        <w:rPr>
          <w:rFonts w:ascii="Times New Roman" w:hAnsi="Times New Roman" w:cs="Times New Roman"/>
          <w:sz w:val="28"/>
          <w:szCs w:val="28"/>
        </w:rPr>
        <w:t>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5BF644A1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340BCE">
        <w:rPr>
          <w:rFonts w:ascii="Times New Roman" w:hAnsi="Times New Roman" w:cs="Times New Roman"/>
          <w:sz w:val="28"/>
          <w:szCs w:val="28"/>
        </w:rPr>
        <w:t>26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340BCE">
        <w:rPr>
          <w:rFonts w:ascii="Times New Roman" w:hAnsi="Times New Roman" w:cs="Times New Roman"/>
          <w:sz w:val="28"/>
          <w:szCs w:val="28"/>
        </w:rPr>
        <w:t>июл</w:t>
      </w:r>
      <w:bookmarkStart w:id="1" w:name="_GoBack"/>
      <w:bookmarkEnd w:id="1"/>
      <w:r w:rsidR="00C34F9B">
        <w:rPr>
          <w:rFonts w:ascii="Times New Roman" w:hAnsi="Times New Roman" w:cs="Times New Roman"/>
          <w:sz w:val="28"/>
          <w:szCs w:val="28"/>
        </w:rPr>
        <w:t>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</w:t>
      </w:r>
      <w:r w:rsidR="001A0BA3"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</w:t>
      </w:r>
      <w:proofErr w:type="gramStart"/>
      <w:r w:rsidRPr="001A0BA3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A0BA3">
        <w:rPr>
          <w:rFonts w:ascii="Times New Roman" w:hAnsi="Times New Roman" w:cs="Times New Roman"/>
          <w:sz w:val="28"/>
          <w:szCs w:val="28"/>
        </w:rPr>
        <w:t xml:space="preserve">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  <w:proofErr w:type="gramEnd"/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9.2. В день признания Заявителей Участниками аукциона, указанный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в соответствии с Регламентом электронной площадки в указанный в извещении о проведении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  <w:proofErr w:type="gramEnd"/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10.11. Решение о признан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информация: - сведения, позволяющие индивидуализировать земельный участок;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11.4. В случае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заключаются в соответствии с положениями действующего законодательства и которые уклонились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</w:t>
      </w:r>
      <w:r w:rsidRPr="003D3D3D">
        <w:rPr>
          <w:rFonts w:ascii="Times New Roman" w:hAnsi="Times New Roman" w:cs="Times New Roman"/>
          <w:sz w:val="28"/>
          <w:szCs w:val="28"/>
        </w:rPr>
        <w:lastRenderedPageBreak/>
        <w:t>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0BCE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46315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15A5A"/>
    <w:rsid w:val="00C34F9B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F4044"/>
    <w:rsid w:val="00F153E9"/>
    <w:rsid w:val="00F2185A"/>
    <w:rsid w:val="00F227EA"/>
    <w:rsid w:val="00F34892"/>
    <w:rsid w:val="00F36348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4029</Words>
  <Characters>22967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3</cp:revision>
  <cp:lastPrinted>2024-01-29T10:35:00Z</cp:lastPrinted>
  <dcterms:created xsi:type="dcterms:W3CDTF">2024-06-17T04:41:00Z</dcterms:created>
  <dcterms:modified xsi:type="dcterms:W3CDTF">2024-06-17T04:44:00Z</dcterms:modified>
</cp:coreProperties>
</file>